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A090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firstLine="624" w:firstLineChars="200"/>
        <w:textAlignment w:val="baseline"/>
        <w:rPr>
          <w:rFonts w:hint="eastAsia" w:ascii="仿宋" w:hAnsi="仿宋" w:eastAsia="仿宋" w:cs="仿宋"/>
          <w:spacing w:val="-4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-4"/>
          <w:sz w:val="32"/>
          <w:szCs w:val="32"/>
        </w:rPr>
        <w:t>附件</w:t>
      </w:r>
      <w:r>
        <w:rPr>
          <w:rFonts w:hint="eastAsia" w:ascii="仿宋" w:hAnsi="仿宋" w:eastAsia="仿宋" w:cs="仿宋"/>
          <w:spacing w:val="-4"/>
          <w:sz w:val="32"/>
          <w:szCs w:val="32"/>
          <w:lang w:val="en-US" w:eastAsia="zh-CN"/>
        </w:rPr>
        <w:t>1</w:t>
      </w:r>
    </w:p>
    <w:p w14:paraId="65A7C0D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firstLine="707" w:firstLineChars="200"/>
        <w:jc w:val="center"/>
        <w:textAlignment w:val="baseline"/>
        <w:rPr>
          <w:rFonts w:hint="eastAsia" w:ascii="仿宋" w:hAnsi="仿宋" w:eastAsia="仿宋" w:cs="仿宋"/>
          <w:spacing w:val="-4"/>
          <w:sz w:val="36"/>
          <w:szCs w:val="36"/>
        </w:rPr>
      </w:pPr>
      <w:bookmarkStart w:id="0" w:name="_GoBack"/>
      <w:r>
        <w:rPr>
          <w:rFonts w:hint="eastAsia" w:ascii="仿宋" w:hAnsi="仿宋" w:eastAsia="仿宋" w:cs="仿宋"/>
          <w:b/>
          <w:bCs/>
          <w:spacing w:val="-4"/>
          <w:sz w:val="36"/>
          <w:szCs w:val="36"/>
        </w:rPr>
        <w:t>学生宿舍自查自纠要点</w:t>
      </w:r>
    </w:p>
    <w:bookmarkEnd w:id="0"/>
    <w:p w14:paraId="36BE822E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rightChars="0" w:firstLine="624" w:firstLineChars="200"/>
        <w:textAlignment w:val="baseline"/>
        <w:rPr>
          <w:rFonts w:hint="eastAsia" w:ascii="仿宋" w:hAnsi="仿宋" w:eastAsia="仿宋" w:cs="仿宋"/>
          <w:color w:val="auto"/>
          <w:spacing w:val="-4"/>
          <w:sz w:val="32"/>
          <w:szCs w:val="32"/>
        </w:rPr>
      </w:pPr>
      <w:r>
        <w:rPr>
          <w:rFonts w:hint="eastAsia" w:ascii="仿宋" w:hAnsi="仿宋" w:eastAsia="仿宋" w:cs="仿宋"/>
          <w:spacing w:val="-4"/>
          <w:sz w:val="32"/>
          <w:szCs w:val="32"/>
        </w:rPr>
        <w:t>1.组织召开学生宿舍安全工作主题班会，重温《学生不携带</w:t>
      </w:r>
      <w:r>
        <w:rPr>
          <w:rFonts w:hint="eastAsia" w:ascii="仿宋" w:hAnsi="仿宋" w:eastAsia="仿宋" w:cs="仿宋"/>
          <w:spacing w:val="-4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pacing w:val="-4"/>
          <w:sz w:val="32"/>
          <w:szCs w:val="32"/>
          <w:lang w:val="en-US" w:eastAsia="zh-CN"/>
        </w:rPr>
        <w:t>存放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管制刀具承诺书》和《学生宿舍安全事项告知书</w:t>
      </w:r>
      <w:r>
        <w:rPr>
          <w:rFonts w:hint="eastAsia" w:cs="仿宋"/>
          <w:spacing w:val="-4"/>
          <w:sz w:val="32"/>
          <w:szCs w:val="32"/>
          <w:lang w:eastAsia="zh-CN"/>
        </w:rPr>
        <w:t>》、</w:t>
      </w:r>
      <w:r>
        <w:rPr>
          <w:rFonts w:hint="eastAsia" w:ascii="仿宋" w:hAnsi="仿宋" w:eastAsia="仿宋" w:cs="仿宋"/>
          <w:snapToGrid w:val="0"/>
          <w:color w:val="auto"/>
          <w:spacing w:val="-4"/>
          <w:kern w:val="0"/>
          <w:sz w:val="32"/>
          <w:szCs w:val="32"/>
          <w:lang w:val="en-US" w:eastAsia="zh-CN" w:bidi="ar-SA"/>
        </w:rPr>
        <w:t>《电动车违规进宿舍楼停放充电法律责任告知书》。</w:t>
      </w:r>
    </w:p>
    <w:p w14:paraId="22D796F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firstLine="624" w:firstLineChars="200"/>
        <w:textAlignment w:val="baseline"/>
        <w:rPr>
          <w:rFonts w:hint="eastAsia" w:ascii="仿宋" w:hAnsi="仿宋" w:eastAsia="仿宋" w:cs="仿宋"/>
          <w:color w:val="auto"/>
          <w:spacing w:val="-4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-4"/>
          <w:sz w:val="32"/>
          <w:szCs w:val="32"/>
        </w:rPr>
        <w:t>2.是否存在电动车、电瓶进宿舍现象。</w:t>
      </w:r>
    </w:p>
    <w:p w14:paraId="07B4127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firstLine="624" w:firstLineChars="200"/>
        <w:textAlignment w:val="baseline"/>
        <w:rPr>
          <w:rFonts w:hint="eastAsia" w:ascii="仿宋" w:hAnsi="仿宋" w:eastAsia="仿宋" w:cs="仿宋"/>
          <w:spacing w:val="-4"/>
          <w:sz w:val="32"/>
          <w:szCs w:val="32"/>
        </w:rPr>
      </w:pPr>
      <w:r>
        <w:rPr>
          <w:rFonts w:hint="eastAsia" w:ascii="仿宋" w:hAnsi="仿宋" w:eastAsia="仿宋" w:cs="仿宋"/>
          <w:spacing w:val="-4"/>
          <w:sz w:val="32"/>
          <w:szCs w:val="32"/>
        </w:rPr>
        <w:t>3.宿舍内是否存放各类管制刀、尖锐器具等。</w:t>
      </w:r>
    </w:p>
    <w:p w14:paraId="7D44E66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firstLine="624" w:firstLineChars="200"/>
        <w:textAlignment w:val="baseline"/>
        <w:rPr>
          <w:rFonts w:hint="eastAsia" w:ascii="仿宋" w:hAnsi="仿宋" w:eastAsia="仿宋" w:cs="仿宋"/>
          <w:spacing w:val="-4"/>
          <w:sz w:val="32"/>
          <w:szCs w:val="32"/>
        </w:rPr>
      </w:pPr>
      <w:r>
        <w:rPr>
          <w:rFonts w:hint="eastAsia" w:ascii="仿宋" w:hAnsi="仿宋" w:eastAsia="仿宋" w:cs="仿宋"/>
          <w:spacing w:val="-4"/>
          <w:sz w:val="32"/>
          <w:szCs w:val="32"/>
        </w:rPr>
        <w:t>4.做好校外住宿学生的走访排查，确保学生在校外住宿的安全。</w:t>
      </w:r>
    </w:p>
    <w:p w14:paraId="0108145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firstLine="624" w:firstLineChars="200"/>
        <w:textAlignment w:val="baseline"/>
        <w:rPr>
          <w:rFonts w:hint="eastAsia" w:ascii="仿宋" w:hAnsi="仿宋" w:eastAsia="仿宋" w:cs="仿宋"/>
          <w:spacing w:val="-4"/>
          <w:sz w:val="32"/>
          <w:szCs w:val="32"/>
        </w:rPr>
      </w:pPr>
      <w:r>
        <w:rPr>
          <w:rFonts w:hint="eastAsia" w:ascii="仿宋" w:hAnsi="仿宋" w:eastAsia="仿宋" w:cs="仿宋"/>
          <w:spacing w:val="-4"/>
          <w:sz w:val="32"/>
          <w:szCs w:val="32"/>
        </w:rPr>
        <w:t>5.学生有无在宿舍使用明火现象（吸烟、乱丢烟头、存放烟、点蜡烛、点蚊香、焚烧纸张、打火机等）。</w:t>
      </w:r>
    </w:p>
    <w:p w14:paraId="1BA3752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firstLine="624" w:firstLineChars="200"/>
        <w:textAlignment w:val="baseline"/>
        <w:rPr>
          <w:rFonts w:hint="eastAsia" w:ascii="仿宋" w:hAnsi="仿宋" w:eastAsia="仿宋" w:cs="仿宋"/>
          <w:spacing w:val="-4"/>
          <w:sz w:val="32"/>
          <w:szCs w:val="32"/>
        </w:rPr>
      </w:pPr>
      <w:r>
        <w:rPr>
          <w:rFonts w:hint="eastAsia" w:ascii="仿宋" w:hAnsi="仿宋" w:eastAsia="仿宋" w:cs="仿宋"/>
          <w:spacing w:val="-4"/>
          <w:sz w:val="32"/>
          <w:szCs w:val="32"/>
        </w:rPr>
        <w:t>6.宿舍内有无存放易燃、易爆、有毒以及有腐蚀性、传染性等妨碍公共安全和卫生的危险物品。</w:t>
      </w:r>
    </w:p>
    <w:p w14:paraId="369175F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firstLine="624" w:firstLineChars="200"/>
        <w:textAlignment w:val="baseline"/>
        <w:rPr>
          <w:rFonts w:hint="eastAsia" w:ascii="仿宋" w:hAnsi="仿宋" w:eastAsia="仿宋" w:cs="仿宋"/>
          <w:spacing w:val="-4"/>
          <w:sz w:val="32"/>
          <w:szCs w:val="32"/>
        </w:rPr>
      </w:pPr>
      <w:r>
        <w:rPr>
          <w:rFonts w:hint="eastAsia" w:ascii="仿宋" w:hAnsi="仿宋" w:eastAsia="仿宋" w:cs="仿宋"/>
          <w:spacing w:val="-4"/>
          <w:sz w:val="32"/>
          <w:szCs w:val="32"/>
        </w:rPr>
        <w:t>7.床体、床梯、床护栏等公配设施是否存在松动、开焊、脱落等安全隐患；楼梯扶手、阳台护栏是否牢固；学生宿舍的窗户和门上方的窗、玻璃是否牢固，窗户是否已安装护角。</w:t>
      </w:r>
    </w:p>
    <w:p w14:paraId="6C2C15B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firstLine="624" w:firstLineChars="200"/>
        <w:textAlignment w:val="baseline"/>
        <w:rPr>
          <w:rFonts w:hint="eastAsia" w:ascii="仿宋" w:hAnsi="仿宋" w:eastAsia="仿宋" w:cs="仿宋"/>
          <w:spacing w:val="-4"/>
          <w:sz w:val="32"/>
          <w:szCs w:val="32"/>
        </w:rPr>
      </w:pPr>
      <w:r>
        <w:rPr>
          <w:rFonts w:hint="eastAsia" w:ascii="仿宋" w:hAnsi="仿宋" w:eastAsia="仿宋" w:cs="仿宋"/>
          <w:spacing w:val="-4"/>
          <w:sz w:val="32"/>
          <w:szCs w:val="32"/>
        </w:rPr>
        <w:t>8.宿舍内有无使用违</w:t>
      </w:r>
      <w:r>
        <w:rPr>
          <w:rFonts w:hint="eastAsia" w:ascii="仿宋" w:hAnsi="仿宋" w:eastAsia="仿宋" w:cs="仿宋"/>
          <w:spacing w:val="-4"/>
          <w:sz w:val="32"/>
          <w:szCs w:val="32"/>
          <w:lang w:val="en-US" w:eastAsia="zh-CN"/>
        </w:rPr>
        <w:t>禁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电器（如电壶、电热锅、卷发棒、电热毯、直板夹、三无电器产品等）。</w:t>
      </w:r>
    </w:p>
    <w:p w14:paraId="237CC36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firstLine="624" w:firstLineChars="200"/>
        <w:textAlignment w:val="baseline"/>
        <w:rPr>
          <w:rFonts w:hint="eastAsia" w:ascii="仿宋" w:hAnsi="仿宋" w:eastAsia="仿宋" w:cs="仿宋"/>
          <w:spacing w:val="-4"/>
          <w:sz w:val="32"/>
          <w:szCs w:val="32"/>
        </w:rPr>
      </w:pPr>
      <w:r>
        <w:rPr>
          <w:rFonts w:hint="eastAsia" w:ascii="仿宋" w:hAnsi="仿宋" w:eastAsia="仿宋" w:cs="仿宋"/>
          <w:spacing w:val="-4"/>
          <w:sz w:val="32"/>
          <w:szCs w:val="32"/>
        </w:rPr>
        <w:t>9.宿舍内配电箱缺盖，断路器和插座是否存在裸露线路、松动现象；公共区域有无裸露、老化线路、照明设备是否正常。</w:t>
      </w:r>
    </w:p>
    <w:p w14:paraId="7163E65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firstLine="624" w:firstLineChars="200"/>
        <w:textAlignment w:val="baseline"/>
        <w:rPr>
          <w:rFonts w:hint="eastAsia" w:ascii="仿宋" w:hAnsi="仿宋" w:eastAsia="仿宋" w:cs="仿宋"/>
          <w:spacing w:val="-4"/>
          <w:sz w:val="32"/>
          <w:szCs w:val="32"/>
        </w:rPr>
      </w:pPr>
      <w:r>
        <w:rPr>
          <w:rFonts w:hint="eastAsia" w:ascii="仿宋" w:hAnsi="仿宋" w:eastAsia="仿宋" w:cs="仿宋"/>
          <w:spacing w:val="-4"/>
          <w:sz w:val="32"/>
          <w:szCs w:val="32"/>
        </w:rPr>
        <w:t>10.宿舍内是否存在私拉乱接电线、网线、插排乱放、充电器用完不拔、人走不断电等情况。</w:t>
      </w:r>
    </w:p>
    <w:p w14:paraId="7DEE5BC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firstLine="624" w:firstLineChars="200"/>
        <w:textAlignment w:val="baseline"/>
        <w:rPr>
          <w:rFonts w:hint="eastAsia" w:ascii="仿宋" w:hAnsi="仿宋" w:eastAsia="仿宋" w:cs="仿宋"/>
          <w:spacing w:val="-4"/>
          <w:sz w:val="32"/>
          <w:szCs w:val="32"/>
        </w:rPr>
      </w:pPr>
      <w:r>
        <w:rPr>
          <w:rFonts w:hint="eastAsia" w:ascii="仿宋" w:hAnsi="仿宋" w:eastAsia="仿宋" w:cs="仿宋"/>
          <w:spacing w:val="-4"/>
          <w:sz w:val="32"/>
          <w:szCs w:val="32"/>
        </w:rPr>
        <w:t>11.酗酒、晚归、夜不归宿、替寝、打架等违规违纪现象。</w:t>
      </w:r>
    </w:p>
    <w:p w14:paraId="30768D8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firstLine="624" w:firstLineChars="200"/>
        <w:textAlignment w:val="baseline"/>
        <w:rPr>
          <w:rFonts w:hint="eastAsia" w:ascii="仿宋" w:hAnsi="仿宋" w:eastAsia="仿宋" w:cs="仿宋"/>
          <w:spacing w:val="-4"/>
          <w:sz w:val="32"/>
          <w:szCs w:val="32"/>
        </w:rPr>
      </w:pPr>
      <w:r>
        <w:rPr>
          <w:rFonts w:hint="eastAsia" w:ascii="仿宋" w:hAnsi="仿宋" w:eastAsia="仿宋" w:cs="仿宋"/>
          <w:spacing w:val="-4"/>
          <w:sz w:val="32"/>
          <w:szCs w:val="32"/>
        </w:rPr>
        <w:t>12.做好特殊学生的教育、服务、管理工作。</w:t>
      </w:r>
    </w:p>
    <w:p w14:paraId="35B1F0D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firstLine="624" w:firstLineChars="200"/>
        <w:textAlignment w:val="baseline"/>
        <w:rPr>
          <w:rFonts w:hint="eastAsia" w:ascii="仿宋" w:hAnsi="仿宋" w:eastAsia="仿宋" w:cs="仿宋"/>
          <w:spacing w:val="-4"/>
          <w:sz w:val="32"/>
          <w:szCs w:val="32"/>
        </w:rPr>
      </w:pPr>
      <w:r>
        <w:rPr>
          <w:rFonts w:hint="eastAsia" w:ascii="仿宋" w:hAnsi="仿宋" w:eastAsia="仿宋" w:cs="仿宋"/>
          <w:spacing w:val="-4"/>
          <w:sz w:val="32"/>
          <w:szCs w:val="32"/>
        </w:rPr>
        <w:t>13.消防通道是否畅通，门窗是否安全</w:t>
      </w:r>
      <w:r>
        <w:rPr>
          <w:rFonts w:hint="eastAsia" w:cs="仿宋"/>
          <w:spacing w:val="-4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宿舍钥匙是否乱放。</w:t>
      </w:r>
    </w:p>
    <w:p w14:paraId="2521270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firstLine="624" w:firstLineChars="200"/>
        <w:textAlignment w:val="baseline"/>
        <w:rPr>
          <w:rFonts w:hint="eastAsia" w:ascii="仿宋" w:hAnsi="仿宋" w:eastAsia="仿宋" w:cs="仿宋"/>
          <w:spacing w:val="-4"/>
          <w:sz w:val="32"/>
          <w:szCs w:val="32"/>
        </w:rPr>
      </w:pPr>
      <w:r>
        <w:rPr>
          <w:rFonts w:hint="eastAsia" w:ascii="仿宋" w:hAnsi="仿宋" w:eastAsia="仿宋" w:cs="仿宋"/>
          <w:spacing w:val="-4"/>
          <w:sz w:val="32"/>
          <w:szCs w:val="32"/>
        </w:rPr>
        <w:t>14.消防设施配套是否完善,灭火器压力表指针是否在正常使用范围内，消防栓是否能正常供水，安全指示灯是否完好等。</w:t>
      </w:r>
    </w:p>
    <w:p w14:paraId="3F0AC59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firstLine="624" w:firstLineChars="200"/>
        <w:textAlignment w:val="baseline"/>
        <w:rPr>
          <w:rFonts w:hint="eastAsia" w:ascii="仿宋" w:hAnsi="仿宋" w:eastAsia="仿宋" w:cs="仿宋"/>
          <w:spacing w:val="-4"/>
          <w:sz w:val="32"/>
          <w:szCs w:val="32"/>
        </w:rPr>
      </w:pPr>
      <w:r>
        <w:rPr>
          <w:rFonts w:hint="eastAsia" w:ascii="仿宋" w:hAnsi="仿宋" w:eastAsia="仿宋" w:cs="仿宋"/>
          <w:spacing w:val="-4"/>
          <w:sz w:val="32"/>
          <w:szCs w:val="32"/>
        </w:rPr>
        <w:t>15.其他对学生造成危害或存在公共安全的行为。</w:t>
      </w:r>
    </w:p>
    <w:p w14:paraId="204E60CD"/>
    <w:sectPr>
      <w:pgSz w:w="11906" w:h="16838"/>
      <w:pgMar w:top="1440" w:right="1134" w:bottom="1077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2OTE2M2ZlMmQwZmU2YmY0MDlmMzBlOWVlMDgwMmIifQ=="/>
  </w:docVars>
  <w:rsids>
    <w:rsidRoot w:val="547D6F95"/>
    <w:rsid w:val="547D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2024-09-03T01:50:00Z</dcterms:created>
  <dc:creator>姜姜</dc:creator>
  <cp:lastModifiedBy>姜姜</cp:lastModifiedBy>
  <dcterms:modified xsi:type="dcterms:W3CDTF">2024-09-03T01:51:15Z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54A1EDA424B241FF97FB1CBA3525AEEA_11</vt:lpwstr>
  </property>
</Properties>
</file>